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0001975478</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835"/>
        </w:trPr>
        <w:tc>
          <w:tcPr>
            <w:tcW w:w="6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28thFloor,Building T3,HaixiJinguPlaza1-3</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Taibei Road,Siming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86 592 338 6666</w:t>
            </w:r>
          </w:p>
        </w:tc>
      </w:tr>
      <w:tr>
        <w:trPr>
          <w:trHeight w:val="297"/>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Wu Gang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TIGER BROKERS (NZ)</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Level 27, 151 Queen</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1440000.00</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eight Class A ordinary</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Street Auckland CBD</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Auckland  Q2  1010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257813293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12/08/2023   OTC</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6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060" w:type="dxa"/>
            <w:vAlign w:val="bottom"/>
          </w:tcPr>
          <w:p>
            <w:pPr>
              <w:spacing w:after="0"/>
              <w:rPr>
                <w:sz w:val="23"/>
                <w:szCs w:val="23"/>
                <w:color w:val="auto"/>
              </w:rPr>
            </w:pPr>
          </w:p>
        </w:tc>
        <w:tc>
          <w:tcPr>
            <w:tcW w:w="16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Acquired under</w:t>
            </w:r>
          </w:p>
        </w:tc>
        <w:tc>
          <w:tcPr>
            <w:tcW w:w="1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0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Share Incentive</w:t>
            </w: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each</w:t>
            </w:r>
          </w:p>
        </w:tc>
        <w:tc>
          <w:tcPr>
            <w:tcW w:w="10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48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Luckin Coffee</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12/31/2022 Plan as employee</w:t>
            </w:r>
          </w:p>
        </w:tc>
        <w:tc>
          <w:tcPr>
            <w:tcW w:w="14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12/31/2022 Cashless</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representing</w:t>
            </w:r>
          </w:p>
        </w:tc>
        <w:tc>
          <w:tcPr>
            <w:tcW w:w="2740" w:type="dxa"/>
            <w:vAlign w:val="bottom"/>
            <w:gridSpan w:val="2"/>
            <w:vMerge w:val="continue"/>
          </w:tcPr>
          <w:p>
            <w:pPr>
              <w:spacing w:after="0"/>
              <w:rPr>
                <w:sz w:val="18"/>
                <w:szCs w:val="18"/>
                <w:color w:val="auto"/>
              </w:rPr>
            </w:pPr>
          </w:p>
        </w:tc>
        <w:tc>
          <w:tcPr>
            <w:tcW w:w="148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eight Class A</w:t>
            </w:r>
          </w:p>
        </w:tc>
        <w:tc>
          <w:tcPr>
            <w:tcW w:w="1060" w:type="dxa"/>
            <w:vAlign w:val="bottom"/>
          </w:tcPr>
          <w:p>
            <w:pPr>
              <w:spacing w:after="0"/>
              <w:rPr>
                <w:sz w:val="12"/>
                <w:szCs w:val="12"/>
                <w:color w:val="auto"/>
              </w:rPr>
            </w:pPr>
          </w:p>
        </w:tc>
        <w:tc>
          <w:tcPr>
            <w:tcW w:w="1680" w:type="dxa"/>
            <w:vAlign w:val="bottom"/>
          </w:tcPr>
          <w:p>
            <w:pPr>
              <w:ind w:left="60"/>
              <w:spacing w:after="0" w:line="148" w:lineRule="exact"/>
              <w:rPr>
                <w:sz w:val="20"/>
                <w:szCs w:val="20"/>
                <w:color w:val="auto"/>
              </w:rPr>
            </w:pPr>
            <w:r>
              <w:rPr>
                <w:rFonts w:ascii="Times New Roman" w:cs="Times New Roman" w:eastAsia="Times New Roman" w:hAnsi="Times New Roman"/>
                <w:sz w:val="17"/>
                <w:szCs w:val="17"/>
                <w:color w:val="auto"/>
              </w:rPr>
              <w:t>of the Securities</w:t>
            </w:r>
          </w:p>
        </w:tc>
        <w:tc>
          <w:tcPr>
            <w:tcW w:w="1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106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-538480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Gang Wu</w:t>
      </w:r>
    </w:p>
    <w:p>
      <w:pPr>
        <w:spacing w:after="0" w:line="4" w:lineRule="exact"/>
        <w:rPr>
          <w:sz w:val="20"/>
          <w:szCs w:val="20"/>
          <w:color w:val="auto"/>
        </w:rPr>
      </w:pPr>
    </w:p>
    <w:p>
      <w:pPr>
        <w:ind w:left="40"/>
        <w:spacing w:after="0"/>
        <w:tabs>
          <w:tab w:leader="none" w:pos="3660" w:val="left"/>
        </w:tabs>
        <w:rPr>
          <w:sz w:val="20"/>
          <w:szCs w:val="20"/>
          <w:color w:val="auto"/>
        </w:rPr>
      </w:pPr>
      <w:r>
        <w:rPr>
          <w:rFonts w:ascii="Times New Roman" w:cs="Times New Roman" w:eastAsia="Times New Roman" w:hAnsi="Times New Roman"/>
          <w:sz w:val="22"/>
          <w:szCs w:val="22"/>
          <w:color w:val="auto"/>
        </w:rPr>
        <w:t>28thFloor,Building</w:t>
      </w:r>
      <w:r>
        <w:rPr>
          <w:sz w:val="20"/>
          <w:szCs w:val="20"/>
          <w:color w:val="auto"/>
        </w:rPr>
        <w:tab/>
      </w:r>
      <w:r>
        <w:rPr>
          <w:rFonts w:ascii="Times New Roman" w:cs="Times New Roman" w:eastAsia="Times New Roman" w:hAnsi="Times New Roman"/>
          <w:sz w:val="22"/>
          <w:szCs w:val="22"/>
          <w:color w:val="auto"/>
        </w:rPr>
        <w:t>American Depositary Shares (each</w:t>
      </w:r>
    </w:p>
    <w:p>
      <w:pPr>
        <w:ind w:left="40"/>
        <w:spacing w:after="0"/>
        <w:tabs>
          <w:tab w:leader="none" w:pos="3660" w:val="left"/>
        </w:tabs>
        <w:rPr>
          <w:sz w:val="20"/>
          <w:szCs w:val="20"/>
          <w:color w:val="auto"/>
        </w:rPr>
      </w:pPr>
      <w:r>
        <w:rPr>
          <w:rFonts w:ascii="Times New Roman" w:cs="Times New Roman" w:eastAsia="Times New Roman" w:hAnsi="Times New Roman"/>
          <w:sz w:val="22"/>
          <w:szCs w:val="22"/>
          <w:color w:val="auto"/>
        </w:rPr>
        <w:t>T3,HaixiJinguPlaza1-3</w:t>
      </w:r>
      <w:r>
        <w:rPr>
          <w:sz w:val="20"/>
          <w:szCs w:val="20"/>
          <w:color w:val="auto"/>
        </w:rPr>
        <w:tab/>
      </w:r>
      <w:r>
        <w:rPr>
          <w:rFonts w:ascii="Times New Roman" w:cs="Times New Roman" w:eastAsia="Times New Roman" w:hAnsi="Times New Roman"/>
          <w:sz w:val="21"/>
          <w:szCs w:val="21"/>
          <w:color w:val="auto"/>
        </w:rPr>
        <w:t>representing eight Class A ordinary</w:t>
      </w:r>
    </w:p>
    <w:p>
      <w:pPr>
        <w:ind w:left="40"/>
        <w:spacing w:after="0"/>
        <w:tabs>
          <w:tab w:leader="none" w:pos="3660" w:val="left"/>
        </w:tabs>
        <w:rPr>
          <w:sz w:val="20"/>
          <w:szCs w:val="20"/>
          <w:color w:val="auto"/>
        </w:rPr>
      </w:pPr>
      <w:r>
        <w:rPr>
          <w:rFonts w:ascii="Times New Roman" w:cs="Times New Roman" w:eastAsia="Times New Roman" w:hAnsi="Times New Roman"/>
          <w:sz w:val="22"/>
          <w:szCs w:val="22"/>
          <w:color w:val="auto"/>
        </w:rPr>
        <w:t>Taibei Road,Siming District</w:t>
      </w:r>
      <w:r>
        <w:rPr>
          <w:sz w:val="20"/>
          <w:szCs w:val="20"/>
          <w:color w:val="auto"/>
        </w:rPr>
        <w:tab/>
      </w:r>
      <w:r>
        <w:rPr>
          <w:rFonts w:ascii="Times New Roman" w:cs="Times New Roman" w:eastAsia="Times New Roman" w:hAnsi="Times New Roman"/>
          <w:sz w:val="21"/>
          <w:szCs w:val="21"/>
          <w:color w:val="auto"/>
        </w:rPr>
        <w:t>shares)</w:t>
      </w:r>
    </w:p>
    <w:p>
      <w:pPr>
        <w:ind w:left="40"/>
        <w:spacing w:after="0"/>
        <w:rPr>
          <w:sz w:val="20"/>
          <w:szCs w:val="20"/>
          <w:color w:val="auto"/>
        </w:rPr>
      </w:pPr>
      <w:r>
        <w:rPr>
          <w:rFonts w:ascii="Times New Roman" w:cs="Times New Roman" w:eastAsia="Times New Roman" w:hAnsi="Times New Roman"/>
          <w:sz w:val="22"/>
          <w:szCs w:val="22"/>
          <w:color w:val="auto"/>
        </w:rPr>
        <w:t>XIAMEN, FUJIAN  F4  361008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09/08/2023 50000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1820644.60</w:t>
            </w:r>
          </w:p>
        </w:tc>
        <w:tc>
          <w:tcPr>
            <w:tcW w:w="0" w:type="dxa"/>
            <w:vAlign w:val="bottom"/>
          </w:tcPr>
          <w:p>
            <w:pPr>
              <w:spacing w:after="0"/>
              <w:rPr>
                <w:sz w:val="1"/>
                <w:szCs w:val="1"/>
                <w:color w:val="auto"/>
              </w:rPr>
            </w:pPr>
          </w:p>
        </w:tc>
      </w:tr>
    </w:tbl>
    <w:p>
      <w:pPr>
        <w:spacing w:after="0" w:line="680" w:lineRule="exact"/>
        <w:rPr>
          <w:sz w:val="20"/>
          <w:szCs w:val="20"/>
          <w:color w:val="auto"/>
        </w:rPr>
      </w:pPr>
    </w:p>
    <w:p>
      <w:pPr>
        <w:sectPr>
          <w:pgSz w:w="11900" w:h="16838" w:orient="portrait"/>
          <w:cols w:equalWidth="0" w:num="2">
            <w:col w:w="6760" w:space="54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12/08/2023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06/09/2023</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8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Qing ZHANG, as duly authorized representative of Beijing Yixinxiangshang</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8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Technology Co Ltd as attorney-in-fact for Gang WU</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2023-12-08T07:42:51Z</dcterms:created>
  <dcterms:modified xsi:type="dcterms:W3CDTF">2023-12-08T07:42:51Z</dcterms:modified>
</cp:coreProperties>
</file>