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19,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Jing An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Luckin Coffee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28th Floor, Building T3, Haixi Jingu Plaza, 1-3 Taibei Road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Siming District, Xiamen City, Fujian</w:t>
      </w: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People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Republic of China, 361008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Luckin Coffee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Fiscal Year Ended December 31, 2023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001-38896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Jing An: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filing and have the following comment(s).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Fiscal Year Ended December 31, 2023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5.A. Operating Results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Financial Measures, page 118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what consideration you gave to providing for the income tax effects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to the adjustments to arrive at non-GAAP net (loss)/income and non-GAAP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317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 (loss)/income attributable to your company s ordinary shareholders. Refer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 102.11 of the Non-GAAP Financial Measures Compliance and Disclosure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Interpretations. This comment also applies to non-GAAP basic and diluted net income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per shares and non-GAAP basic and diluted net income per ADS you present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earnings releases.</w:t>
      </w:r>
    </w:p>
    <w:p>
      <w:pPr>
        <w:ind w:right="20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action by the staff.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19,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Valeria Franks at 202-551-7705 or Keira Nakada at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202-551-3659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2025-02-04T23:09:25Z</dcterms:created>
  <dcterms:modified xsi:type="dcterms:W3CDTF">2025-02-04T23:09:25Z</dcterms:modified>
</cp:coreProperties>
</file>