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Luckin Coffee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Joy Capital 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39,490,000.00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39,490,000.00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39,490,000.00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rows 5, 7 and 9: ADSs are American Depositary Shares, each representing eight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A ordinary shares, par value $0.000002 per share. Represents 39,490,000 Class A ordinary shares (in the form of 4,936,250 ADSs), all of which are directly owned by Joy Capital II, L.P. ("Joy II"), except that Joy Capital II GP, L.P. ("Partner II"), the general partner of Joy II, and Joy Capital GP, Ltd., the general partner of Partner II, may be deemed to have sole power to vote these shares. For row 11: The ownership percentage of the Reporting Person is calculated based on 2,154,137,392 Class A ordinary shares of the Issuer as of March 18, 2026, according to the Issuer's Annual Report on Form 20-F filed on March 27, 2026, and an additional 4 Class A ordinary shares that the Reporting Persons have the right to acquire within 60 days from March 18, 2026 through the conversion of 4 senior preferred shares held by Joy Soda Limited.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Joy Capital II GP, L.P. ("Partner II")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39,490,000.00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39,490,000.00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39,490,000.00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1.83 %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rows 5, 7 and 9: Represents 39,490,000 Class A ordinary shares (in the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4,936,250 ADSs), all of which are directly owned by Joy II. Partner II and Joy Capital GP, Ltd. may be deemed to have sole power to vote these shares. For row 11: The ownership percentage of the Reporting Person is calculated based on 2,154,137,392 Class A ordinary shares of the Issuer as of March 18, 2026, according to the Issuer's Annual Report on Form 20-F filed on March 27, 2026, and an additional 4 Class A ordinary shares that the Reporting Persons have the right to acquire within 60 days from March 18, 2026 through the conversion of 4 senior preferred shares held by Joy Soda Limited.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Joy Capital GP,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39,490,000.00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39,490,000.00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39,490,000.00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1.83 %</w:t>
      </w:r>
    </w:p>
    <w:p>
      <w:pPr>
        <w:sectPr>
          <w:pgSz w:w="11900" w:h="16838" w:orient="portrait"/>
          <w:cols w:equalWidth="0" w:num="2">
            <w:col w:w="1100" w:space="60"/>
            <w:col w:w="10040"/>
          </w:cols>
          <w:pgMar w:left="320" w:top="111" w:right="379" w:bottom="0" w:gutter="0" w:footer="0" w:header="0"/>
          <w:type w:val="continuous"/>
        </w:sectPr>
      </w:pPr>
    </w:p>
    <w:bookmarkStart w:id="3" w:name="page4"/>
    <w:bookmarkEnd w:id="3"/>
    <w:p>
      <w:pPr>
        <w:spacing w:after="0" w:line="25"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7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rows 5, 7 and 9: Represents 39,490,000 Class A ordinary shares (in the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4,936,250 ADSs), all of which are directly owned by Joy II. Partner II and Joy Capital GP, Ltd. may be deemed to have sole power to vote these shares. For row 11: The ownership percentage of the Reporting Person is calculated based on 2,154,137,392 Class A ordinary shares of the Issuer as of March 18, 2026, according to the Issuer's Annual Report on Form 20-F filed on March 27, 2026, and an additional 4 Class A ordinary shares that the Reporting Persons have the right to acquire within 60 days from March 18, 2026 through the conversion of 4 senior preferred shares held by Joy Soda Limited.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Joy Luck Management Limited ("Joy Luck")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64"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32,341,000.00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32,341,000.00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32,341,000.00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64"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rows 5, 7 and 9: Represents 32,341,000 Class A ordinary shares (in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4,042,625 ADSs). For row 11: The ownership percentage of the Reporting Person is calculated based on 2,154,137,392 Class A ordinary shares of the Issuer as of March 18, 2026, according to the Issuer's Annual Report on Form 20-F filed on March 27, 2026, and an additional 4 Class A ordinary shares that the Reporting Persons have the right to acquire within 60 days from March 18, 2026 through the conversion of 4 senior preferred shares held by Joy Soda Limited.</w:t>
      </w:r>
    </w:p>
    <w:p>
      <w:pPr>
        <w:sectPr>
          <w:pgSz w:w="11900" w:h="16864" w:orient="portrait"/>
          <w:cols w:equalWidth="0" w:num="1">
            <w:col w:w="11220"/>
          </w:cols>
          <w:pgMar w:left="320" w:top="112"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64" w:orient="portrait"/>
          <w:cols w:equalWidth="0" w:num="1">
            <w:col w:w="11220"/>
          </w:cols>
          <w:pgMar w:left="320" w:top="112" w:right="35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Honour Ample Limited ("Honour")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89"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35,404,500.00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35,404,500.00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35,404,500.00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PN</w:t>
      </w:r>
    </w:p>
    <w:p>
      <w:pPr>
        <w:spacing w:after="0" w:line="200" w:lineRule="exact"/>
        <w:rPr>
          <w:sz w:val="20"/>
          <w:szCs w:val="20"/>
          <w:color w:val="auto"/>
        </w:rPr>
      </w:pPr>
    </w:p>
    <w:p>
      <w:pPr>
        <w:sectPr>
          <w:pgSz w:w="11900" w:h="16838" w:orient="portrait"/>
          <w:cols w:equalWidth="0" w:num="2">
            <w:col w:w="1100" w:space="60"/>
            <w:col w:w="9920"/>
          </w:cols>
          <w:pgMar w:left="320" w:top="189" w:right="499" w:bottom="0"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rows 5, 7 and 9: Represents 35,404,500 Class A ordinary shares (in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4,425,562 ADSs and 4 Class A ordinary shares). For row 11: The ownership percentage of the Reporting Person is calculated based on 2,154,137,392 Class A Ordinary Shares of the Issuer as of March 18, 2026, according to the Issuer's Annual Report on Form 20-F filed on March 27, 2026, and an additional 4 Class A ordinary shares that the Reporting Persons have the right to acquire within 60 days from March 18, 2026 through the conversion of 4 senior preferred shares held by Joy Soda Limited.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Joy Soda Limited ("Soda")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080"/>
          </w:cols>
          <w:pgMar w:left="320" w:top="189" w:right="49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PN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rows 5, 7 and 9: Represents 4 Class A ordinary shares (in form of 4 senior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preferred shares). For row 11: The ownership percentage of the Reporting Person is calculated based on 2,154,137,392 Class A Ordinary Shares of the Issuer as of March 18, 2026, according to the Issuer's Annual Report on Form 20-F filed on March 27, 2026, and an additional 4 Class A ordinary shares that the Reporting Persons have the right to acquire within 60 days from March 18, 2026 through the conversion of 4 senior preferred shares held by Joy Soda Limited.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Luckin Coffee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60" w:right="180" w:hanging="912"/>
        <w:spacing w:after="0" w:line="185" w:lineRule="auto"/>
        <w:tabs>
          <w:tab w:leader="none" w:pos="960" w:val="left"/>
        </w:tabs>
        <w:numPr>
          <w:ilvl w:val="0"/>
          <w:numId w:val="1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28th Floor, Building T3, Haixi Jingu Plaza, 1-3 Taibei Road.Siming District, Xiamen City, Fujian, People's Republic of China, 361008</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80"/>
        <w:spacing w:after="0" w:line="253" w:lineRule="auto"/>
        <w:rPr>
          <w:sz w:val="20"/>
          <w:szCs w:val="20"/>
          <w:color w:val="auto"/>
        </w:rPr>
      </w:pPr>
      <w:r>
        <w:rPr>
          <w:rFonts w:ascii="Times New Roman" w:cs="Times New Roman" w:eastAsia="Times New Roman" w:hAnsi="Times New Roman"/>
          <w:sz w:val="21"/>
          <w:szCs w:val="21"/>
          <w:color w:val="auto"/>
        </w:rPr>
        <w:t>This Schedule 13G Amendment is filed by Joy Capital II, L.P. ("Joy II"), Joy Capital II GP, L.P. ("Partner II"), Joy Capital GP, Ltd., Joy Luck Management Limited ("Joy Luck"), Honour Ample Limited ("Honour"), and Joy Soda</w:t>
      </w:r>
    </w:p>
    <w:p>
      <w:pPr>
        <w:spacing w:after="0" w:line="1" w:lineRule="exact"/>
        <w:rPr>
          <w:sz w:val="20"/>
          <w:szCs w:val="20"/>
          <w:color w:val="auto"/>
        </w:rPr>
      </w:pPr>
    </w:p>
    <w:p>
      <w:pPr>
        <w:ind w:left="960" w:right="60" w:hanging="912"/>
        <w:spacing w:after="0" w:line="201" w:lineRule="auto"/>
        <w:tabs>
          <w:tab w:leader="none" w:pos="96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Limited "Soda"). The foregoing entities are collectively referred to as the "Reporting Persons." Joy Capital GP, Ltd. is the general partner of Partner II, which is the general partner of Joy II. Joy Capital GP, Ltd. and Partner II may be deemed to have sole power to vote and sole power to dispose of shares of the issuer directly owned by Joy II. Joy Capital GP, Ltd., Joy Luck, Honour and Soda are ultimately controlled by Mr. Erhai Liu ("Mr. Liu"). Mr. Liu disclaims beneficial ownership of shares held by Joy II, Joy Luck, Honour, and Soda, except to the extent of Mr. Liu's pecuniary interest therein, if any.</w:t>
      </w:r>
    </w:p>
    <w:p>
      <w:pPr>
        <w:spacing w:after="0" w:line="1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for each of Joy II, Partner II and Joy Capital GP, Ltd. is: c/o Harneys Services (Cayman) Limited 4th</w:t>
      </w:r>
    </w:p>
    <w:p>
      <w:pPr>
        <w:spacing w:after="0" w:line="14" w:lineRule="exact"/>
        <w:rPr>
          <w:rFonts w:ascii="Times New Roman" w:cs="Times New Roman" w:eastAsia="Times New Roman" w:hAnsi="Times New Roman"/>
          <w:sz w:val="43"/>
          <w:szCs w:val="43"/>
          <w:color w:val="auto"/>
          <w:vertAlign w:val="subscript"/>
        </w:rPr>
      </w:pPr>
    </w:p>
    <w:p>
      <w:pPr>
        <w:ind w:left="960" w:right="320" w:hanging="912"/>
        <w:spacing w:after="0" w:line="234" w:lineRule="auto"/>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Floor, Harbour Place 103 South Church Street, P. O. Box 10240 Grand Cayman KY1-1002 Cayman Islands The address for Joy Luck is: Suite 2409, Everbright Centre 108 Gloucester Road Wanchai, Hong Kong The address for Honour is: Craigmuir Chambers Road Town Tortola VG1110 British Virgin Islands The address for Soda is: Room 2609 China Resources Building 26 Harbour Road Wanchai, Hong Kong</w:t>
      </w:r>
    </w:p>
    <w:p>
      <w:pPr>
        <w:spacing w:after="0" w:line="15"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220"/>
          </w:cols>
          <w:pgMar w:left="320" w:top="111" w:right="359" w:bottom="0" w:gutter="0" w:footer="0" w:header="0"/>
          <w:type w:val="continuous"/>
        </w:sectPr>
      </w:pPr>
    </w:p>
    <w:bookmarkStart w:id="6" w:name="page7"/>
    <w:bookmarkEnd w:id="6"/>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Row 4 of cover page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$0.000002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6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9 of cover page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60"/>
          </w:cols>
          <w:pgMar w:left="360" w:top="355" w:right="859" w:bottom="113" w:gutter="0" w:footer="0" w:header="0"/>
        </w:sectPr>
      </w:pPr>
    </w:p>
    <w:p>
      <w:pPr>
        <w:jc w:val="right"/>
        <w:ind w:right="4840"/>
        <w:spacing w:after="0"/>
        <w:rPr>
          <w:sz w:val="20"/>
          <w:szCs w:val="20"/>
          <w:color w:val="auto"/>
        </w:rPr>
      </w:pPr>
      <w:r>
        <w:rPr>
          <w:rFonts w:ascii="Times New Roman" w:cs="Times New Roman" w:eastAsia="Times New Roman" w:hAnsi="Times New Roman"/>
          <w:sz w:val="22"/>
          <w:szCs w:val="22"/>
          <w:color w:val="auto"/>
        </w:rPr>
        <w:t>See Row 11 of cover page for each Reporting Person. %</w:t>
      </w:r>
    </w:p>
    <w:p>
      <w:pPr>
        <w:spacing w:after="0" w:line="20"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80"/>
          </w:cols>
          <w:pgMar w:left="360" w:top="355" w:right="859" w:bottom="1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for each Reporting Person.</w:t>
      </w:r>
    </w:p>
    <w:p>
      <w:pPr>
        <w:spacing w:after="0" w:line="287" w:lineRule="exact"/>
        <w:rPr>
          <w:sz w:val="20"/>
          <w:szCs w:val="20"/>
          <w:color w:val="auto"/>
        </w:rPr>
      </w:pPr>
    </w:p>
    <w:p>
      <w:pPr>
        <w:ind w:right="4860" w:firstLine="6"/>
        <w:spacing w:after="0" w:line="509" w:lineRule="auto"/>
        <w:tabs>
          <w:tab w:leader="none" w:pos="37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cover page for each Reporting Person.</w:t>
      </w:r>
    </w:p>
    <w:p>
      <w:pPr>
        <w:spacing w:after="0" w:line="1" w:lineRule="exact"/>
        <w:rPr>
          <w:rFonts w:ascii="Times New Roman" w:cs="Times New Roman" w:eastAsia="Times New Roman" w:hAnsi="Times New Roman"/>
          <w:sz w:val="21"/>
          <w:szCs w:val="21"/>
          <w:color w:val="auto"/>
        </w:rPr>
      </w:pPr>
    </w:p>
    <w:p>
      <w:pPr>
        <w:ind w:right="4660" w:firstLine="6"/>
        <w:spacing w:after="0" w:line="486" w:lineRule="auto"/>
        <w:tabs>
          <w:tab w:leader="none" w:pos="36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cover page for each Reporting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9760"/>
          </w:cols>
          <w:pgMar w:left="360" w:top="355" w:right="859" w:bottom="113"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Joy Capital II,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Erhai Liu</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Joy Capital II GP, L.P., as its General Partner,</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Erhai Liu/Director; Joy Capital GP, Ltd., as its</w:t>
      </w:r>
    </w:p>
    <w:p>
      <w:pPr>
        <w:ind w:left="6780"/>
        <w:spacing w:after="0"/>
        <w:rPr>
          <w:sz w:val="20"/>
          <w:szCs w:val="20"/>
          <w:color w:val="auto"/>
        </w:rPr>
      </w:pPr>
      <w:r>
        <w:rPr>
          <w:rFonts w:ascii="Times New Roman" w:cs="Times New Roman" w:eastAsia="Times New Roman" w:hAnsi="Times New Roman"/>
          <w:sz w:val="22"/>
          <w:szCs w:val="22"/>
          <w:color w:val="auto"/>
        </w:rPr>
        <w:t>General Partner, Erhai Liu/Director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Joy Capital II GP, L.P. ("Partner II")</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Erhai Liu</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Joy Capital GP, Ltd., as its General Partner, Erhai</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Liu/Director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Joy Capital GP, Ltd.</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Erhai Liu</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Erhai Liu, Director</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Joy Luck Management Limited ("Joy Luck")</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Erhai Liu</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Erhai Liu, Director</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Honour Ample Limited ("Honour")</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Erhai Liu</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Erhai Liu, Director</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Joy Soda Limited ("Soda")</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Erhai Liu</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Erhai Liu, Director</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31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No. 99.1: Joint Filing Agreement dated February 14, 2023 by and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Persons (incorporated by reference to Exhibit 99.1 to the Schedule 13G/A filed by the Reporting Persons with the Securities and Exchange Commission on February 14, 2023).</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5"/>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1"/>
      <w:numFmt w:val="decimal"/>
      <w:start w:val="12"/>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2"/>
      <w:numFmt w:val="bullet"/>
      <w:start w:val="1"/>
    </w:lvl>
  </w:abstractNum>
  <w:abstractNum w:abstractNumId="10">
    <w:nsid w:val="109CF92E"/>
    <w:multiLevelType w:val="hybridMultilevel"/>
    <w:lvl w:ilvl="0">
      <w:lvlJc w:val="left"/>
      <w:lvlText w:val="3"/>
      <w:numFmt w:val="bullet"/>
      <w:start w:val="1"/>
    </w:lvl>
  </w:abstractNum>
  <w:abstractNum w:abstractNumId="11">
    <w:nsid w:val="DED7263"/>
    <w:multiLevelType w:val="hybridMultilevel"/>
    <w:lvl w:ilvl="0">
      <w:lvlJc w:val="left"/>
      <w:lvlText w:val="4"/>
      <w:numFmt w:val="bullet"/>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2026-05-11T08:16:19Z</dcterms:created>
  <dcterms:modified xsi:type="dcterms:W3CDTF">2026-05-11T08:16:19Z</dcterms:modified>
</cp:coreProperties>
</file>