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June 2020</w:t>
      </w:r>
    </w:p>
    <w:p>
      <w:pPr>
        <w:spacing w:after="0" w:line="225"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001-38896</w:t>
      </w:r>
    </w:p>
    <w:p>
      <w:pPr>
        <w:spacing w:after="0" w:line="20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Luckin Coffee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17F Block A, Tefang Portman Tower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 81 Zhanhong Road</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Siming District, Xiamen, Fujian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 361008</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+86-592-3386666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560" w:right="1639" w:hanging="4548"/>
        <w:spacing w:after="0" w:line="500"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620" w:type="dxa"/>
            <w:vAlign w:val="bottom"/>
            <w:gridSpan w:val="4"/>
          </w:tcPr>
          <w:p>
            <w:pPr>
              <w:ind w:left="2200"/>
              <w:spacing w:after="0"/>
              <w:rPr>
                <w:sz w:val="20"/>
                <w:szCs w:val="20"/>
                <w:color w:val="auto"/>
              </w:rPr>
            </w:pPr>
            <w:r>
              <w:rPr>
                <w:rFonts w:ascii="Arial" w:cs="Arial" w:eastAsia="Arial" w:hAnsi="Arial"/>
                <w:sz w:val="18"/>
                <w:szCs w:val="18"/>
                <w:color w:val="auto"/>
              </w:rPr>
              <w:t>Luckin Coffee Inc.</w:t>
            </w:r>
          </w:p>
        </w:tc>
        <w:tc>
          <w:tcPr>
            <w:tcW w:w="4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June 26, 2020</w:t>
            </w:r>
          </w:p>
        </w:tc>
        <w:tc>
          <w:tcPr>
            <w:tcW w:w="7620" w:type="dxa"/>
            <w:vAlign w:val="bottom"/>
            <w:gridSpan w:val="4"/>
          </w:tcPr>
          <w:p>
            <w:pPr>
              <w:ind w:left="2200"/>
              <w:spacing w:after="0"/>
              <w:rPr>
                <w:sz w:val="20"/>
                <w:szCs w:val="20"/>
                <w:color w:val="auto"/>
              </w:rPr>
            </w:pPr>
            <w:r>
              <w:rPr>
                <w:rFonts w:ascii="Arial" w:cs="Arial" w:eastAsia="Arial" w:hAnsi="Arial"/>
                <w:sz w:val="18"/>
                <w:szCs w:val="18"/>
                <w:color w:val="auto"/>
              </w:rPr>
              <w:t>By:  /s/ Reinout Hendrik Schakel</w:t>
            </w:r>
          </w:p>
        </w:tc>
        <w:tc>
          <w:tcPr>
            <w:tcW w:w="40" w:type="dxa"/>
            <w:vAlign w:val="bottom"/>
          </w:tcPr>
          <w:p>
            <w:pPr>
              <w:spacing w:after="0"/>
              <w:rPr>
                <w:sz w:val="24"/>
                <w:szCs w:val="24"/>
                <w:color w:val="auto"/>
              </w:rPr>
            </w:pPr>
          </w:p>
        </w:tc>
      </w:tr>
      <w:tr>
        <w:trPr>
          <w:trHeight w:val="195"/>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Reinout Hendrik Schakel</w:t>
            </w:r>
          </w:p>
        </w:tc>
        <w:tc>
          <w:tcPr>
            <w:tcW w:w="4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120"/>
              <w:spacing w:after="0"/>
              <w:rPr>
                <w:sz w:val="20"/>
                <w:szCs w:val="20"/>
                <w:color w:val="auto"/>
              </w:rPr>
            </w:pPr>
            <w:r>
              <w:rPr>
                <w:rFonts w:ascii="Arial" w:cs="Arial" w:eastAsia="Arial" w:hAnsi="Arial"/>
                <w:sz w:val="18"/>
                <w:szCs w:val="18"/>
                <w:color w:val="auto"/>
              </w:rPr>
              <w:t>Chief Financial Officer and Chief Strategy Officer</w:t>
            </w:r>
          </w:p>
        </w:tc>
        <w:tc>
          <w:tcPr>
            <w:tcW w:w="4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4"/>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gridSpan w:val="2"/>
          </w:tcPr>
          <w:p>
            <w:pPr>
              <w:ind w:left="340"/>
              <w:spacing w:after="0"/>
              <w:rPr>
                <w:sz w:val="20"/>
                <w:szCs w:val="20"/>
                <w:color w:val="auto"/>
              </w:rPr>
            </w:pPr>
            <w:r>
              <w:rPr>
                <w:rFonts w:ascii="Arial" w:cs="Arial" w:eastAsia="Arial" w:hAnsi="Arial"/>
                <w:sz w:val="18"/>
                <w:szCs w:val="18"/>
                <w:color w:val="auto"/>
              </w:rPr>
              <w:t>Proposal of Resignation and Removal of the Chairman of the Board</w:t>
            </w:r>
          </w:p>
        </w:tc>
        <w:tc>
          <w:tcPr>
            <w:tcW w:w="4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99.2</w:t>
            </w:r>
          </w:p>
        </w:tc>
        <w:tc>
          <w:tcPr>
            <w:tcW w:w="10100" w:type="dxa"/>
            <w:vAlign w:val="bottom"/>
            <w:gridSpan w:val="2"/>
          </w:tcPr>
          <w:p>
            <w:pPr>
              <w:ind w:left="340"/>
              <w:spacing w:after="0"/>
              <w:rPr>
                <w:sz w:val="20"/>
                <w:szCs w:val="20"/>
                <w:color w:val="auto"/>
              </w:rPr>
            </w:pPr>
            <w:r>
              <w:rPr>
                <w:rFonts w:ascii="Arial" w:cs="Arial" w:eastAsia="Arial" w:hAnsi="Arial"/>
                <w:sz w:val="18"/>
                <w:szCs w:val="18"/>
                <w:color w:val="auto"/>
                <w:w w:val="92"/>
              </w:rPr>
              <w:t>Luckin Coffee Received a Notification to Convene an Extraordinary General Meeting; Board of Directors Recommends Shareholders</w:t>
            </w:r>
          </w:p>
        </w:tc>
        <w:tc>
          <w:tcPr>
            <w:tcW w:w="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100" w:type="dxa"/>
            <w:vAlign w:val="bottom"/>
            <w:gridSpan w:val="2"/>
          </w:tcPr>
          <w:p>
            <w:pPr>
              <w:ind w:left="340"/>
              <w:spacing w:after="0"/>
              <w:rPr>
                <w:sz w:val="20"/>
                <w:szCs w:val="20"/>
                <w:color w:val="auto"/>
              </w:rPr>
            </w:pPr>
            <w:r>
              <w:rPr>
                <w:rFonts w:ascii="Arial" w:cs="Arial" w:eastAsia="Arial" w:hAnsi="Arial"/>
                <w:sz w:val="18"/>
                <w:szCs w:val="18"/>
                <w:color w:val="auto"/>
              </w:rPr>
              <w:t>Vote Against the Proposal to Remove Sean Shao as an Independent Director of the Board</w:t>
            </w:r>
          </w:p>
        </w:tc>
        <w:tc>
          <w:tcPr>
            <w:tcW w:w="4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99.3</w:t>
            </w:r>
          </w:p>
        </w:tc>
        <w:tc>
          <w:tcPr>
            <w:tcW w:w="10100" w:type="dxa"/>
            <w:vAlign w:val="bottom"/>
            <w:gridSpan w:val="2"/>
          </w:tcPr>
          <w:p>
            <w:pPr>
              <w:ind w:left="340"/>
              <w:spacing w:after="0"/>
              <w:rPr>
                <w:sz w:val="20"/>
                <w:szCs w:val="20"/>
                <w:color w:val="auto"/>
              </w:rPr>
            </w:pPr>
            <w:r>
              <w:rPr>
                <w:rFonts w:ascii="Arial" w:cs="Arial" w:eastAsia="Arial" w:hAnsi="Arial"/>
                <w:sz w:val="18"/>
                <w:szCs w:val="18"/>
                <w:color w:val="auto"/>
              </w:rPr>
              <w:t>Notice of Extraordinary General Meeting</w:t>
            </w:r>
          </w:p>
        </w:tc>
        <w:tc>
          <w:tcPr>
            <w:tcW w:w="4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0100" w:type="dxa"/>
            <w:vAlign w:val="bottom"/>
            <w:gridSpan w:val="2"/>
          </w:tcPr>
          <w:p>
            <w:pPr>
              <w:ind w:left="44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of Resignation and Removal of the Chairman of the Board</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BEIJING, June 26, 2020 (GLOBE NEWSWIRE) </w:t>
      </w:r>
      <w:r>
        <w:rPr>
          <w:rFonts w:ascii="Arial" w:cs="Arial" w:eastAsia="Arial" w:hAnsi="Arial"/>
          <w:sz w:val="18"/>
          <w:szCs w:val="18"/>
          <w:color w:val="auto"/>
        </w:rPr>
        <w:t>— Luckin Coffee Inc. (the “Company”) (NASDAQ: LK) announced that the Board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“Board”), resolved to require Mr. Charles Zhengyao Lu to resign as a director and the chairman of the Board, and pursuant to article 101 of the articles of association of the Company, a meeting of the Board will be held on July 2, 2020 to consider the proposal to remove Mr. Charles Zhengyao Lu, as a director and the chairman of the Board (the “Proposed Resignation and Removal”).</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Proposed Resignation and Removal was requested by the majority of directors of the Board, and based on findings presented by and the recommendations of the Special Committee of the Board (the “Special Committee”). The Special Committee based its recommendations on documentary and other evidence identified in its ongoing internal investigation and its assessment of Mr. Charles Zhengyao Lu’s degree of cooperation in the internal investigation.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provide an update on the Proposed Resignation and Removal in due course.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announcement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China’s e-commerce market; changes in its revenues and certain cost or expense items; the expected growth of China’s e-commerce market; PRC governmental policies and regulations relating to the Company’s industry, and general economic and business conditions globally and in China and assumptions underlying or related to any of the foregoing. Further information regarding these and other risks, uncertainties or factors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Luckin Coffee Inc.</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Luckin Coffee Inc. (NASDAQ: LK) has pioneered a technology-driven retail network to provide coffee and other products of high quality, high affordability, and high convenience to customers. Empowered by big data analytics, AI, and proprietary technologies, the Company pursues its mission to be part of everyone’s everyday life, starting with coffee. The Company was founded in 2017 and is based in China. For more information, please visit investor.luckincoffee.com.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Bill Zima / Fitzhugh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646 880 9039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 Trissel / Jack Kelleher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212 355 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Received a Notification to Convene an Extraordinary General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Recommends Shareholders Vote Against the Proposal to Remove Sean Shao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an Independent Director of the Board</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BEIJING, June 26, 2020 (GLOBE NEWSWIRE) </w:t>
      </w:r>
      <w:r>
        <w:rPr>
          <w:rFonts w:ascii="Arial" w:cs="Arial" w:eastAsia="Arial" w:hAnsi="Arial"/>
          <w:sz w:val="18"/>
          <w:szCs w:val="18"/>
          <w:color w:val="auto"/>
        </w:rPr>
        <w:t>— Luckin Coffee Inc. (the “Company”) (NASDAQ: LK) today announced that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(the “Board”) was notified (the “Notification”) by Mr. Charles Zhengyao Lu that, in his capacity as the Chairman of the Board, he had decided to convene an Extraordinary General Meeting of the shareholders of the Company (the “Proposed EGM”) at 15:00, July 5, 2020, Beijing time, pursuant to a requisition by Haode Investment Inc. (“Haode”). Haode, a company beneficially owned by Mr. Lu, is a stockholder of the Company holding 208,146,050 Class B ordinary shares, which represent approximately 37.2% of the aggregate voting power of the Company’s equity stocks as of June 26, 2020.</w:t>
      </w:r>
    </w:p>
    <w:p>
      <w:pPr>
        <w:spacing w:after="0" w:line="19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Board has reviewed the Notification, and the majority of directors of the Board have confirmed the date of the Proposed EGM. The Board resolved to recommend to shareholders to vote against the proposal to remove Mr. Sean Shao as an independent director of the Board, due to concerns of potential disruption to the ongoing internal investigation considering Mr. Shao currently serves as the chairman of the Special Committee of the Board.</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copy of the notice of the Proposed EGM posted to the Company’s website is attached as Exhibit 99.3 to the Current Report on Form 6-K furnished by the Company today.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announcement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China’s e-commerce market; changes in its revenues and certain cost or expense items; the expected growth of China’s e-commerce market; PRC governmental policies and regulations relating to the Company’s industry, and general economic and business conditions globally and in China and assumptions underlying or related to any of the foregoing. Further information regarding these and other risks, uncertainties or factors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Luckin Coffee Inc.</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Luckin Coffee Inc. (NASDAQ: LK) has pioneered a technology-driven retail network to provide coffee and other products of high quality, high affordability, and high convenience to customers. Empowered by big data analytics, AI, and proprietary technologies, the Company pursues its mission to be part of everyone’s everyday life, starting with coffee. The Company was founded in 2017 and is based in China. For more information, please visit investor.luckincoffee.com.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Bill Zima / Fitzhugh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646 880 9039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 Trissel / Jack Kelleher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212 355 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154305</wp:posOffset>
            </wp:positionV>
            <wp:extent cx="1868805"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880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w:t>
      </w:r>
    </w:p>
    <w:p>
      <w:pPr>
        <w:spacing w:after="0" w:line="207"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an Extraordinary General Meeting (“</w:t>
      </w:r>
      <w:r>
        <w:rPr>
          <w:rFonts w:ascii="Arial" w:cs="Arial" w:eastAsia="Arial" w:hAnsi="Arial"/>
          <w:sz w:val="18"/>
          <w:szCs w:val="18"/>
          <w:b w:val="1"/>
          <w:bCs w:val="1"/>
          <w:color w:val="auto"/>
        </w:rPr>
        <w:t>EGM</w:t>
      </w:r>
      <w:r>
        <w:rPr>
          <w:rFonts w:ascii="Arial" w:cs="Arial" w:eastAsia="Arial" w:hAnsi="Arial"/>
          <w:sz w:val="18"/>
          <w:szCs w:val="18"/>
          <w:color w:val="auto"/>
        </w:rPr>
        <w:t>”) of Luckin Coffee Inc. (NASDAQ: LK)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we</w:t>
      </w:r>
      <w:r>
        <w:rPr>
          <w:rFonts w:ascii="Arial" w:cs="Arial" w:eastAsia="Arial" w:hAnsi="Arial"/>
          <w:sz w:val="18"/>
          <w:szCs w:val="18"/>
          <w:color w:val="auto"/>
        </w:rPr>
        <w: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held at 15:00 Beijing Time on Sunday, 5 July 2020. The EGM will be held at H001, No. 118, Zhong Guan Cun Dong Road, Haidian District, Beijing, People’s Republic of China.</w:t>
      </w:r>
    </w:p>
    <w:p>
      <w:pPr>
        <w:spacing w:after="0" w:line="17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Holders of record of the Company’s ordinary shares, par value US$ 0.000002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as of the close of business of the date of this notice, New York time, are cordially invited to attend the EGM. Each ordinary share issued and outstanding as of the close of business of the date of this notice is entitled to vote at the EGM. Each resolution put to the vote at the EGM will be decided by poll.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EGM will be held for the purpose of considering and, if thought fit, passing and approving the following resolutions: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Resolution 1</w:t>
      </w:r>
      <w:r>
        <w:rPr>
          <w:rFonts w:ascii="Arial" w:cs="Arial" w:eastAsia="Arial" w:hAnsi="Arial"/>
          <w:sz w:val="17"/>
          <w:szCs w:val="17"/>
          <w:color w:val="auto"/>
        </w:rPr>
        <w:t>: Mr. Sean Shao be and is hereby removed as an independent director of the Company with effect from the conclusion of the EGM.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2</w:t>
      </w:r>
      <w:r>
        <w:rPr>
          <w:rFonts w:ascii="Arial" w:cs="Arial" w:eastAsia="Arial" w:hAnsi="Arial"/>
          <w:sz w:val="18"/>
          <w:szCs w:val="18"/>
          <w:color w:val="auto"/>
        </w:rPr>
        <w:t>: Mr. David Hui Li be and is hereby removed as a director of the Company with effect from the conclusion of the EGM.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3</w:t>
      </w:r>
      <w:r>
        <w:rPr>
          <w:rFonts w:ascii="Arial" w:cs="Arial" w:eastAsia="Arial" w:hAnsi="Arial"/>
          <w:sz w:val="18"/>
          <w:szCs w:val="18"/>
          <w:color w:val="auto"/>
        </w:rPr>
        <w:t>: Mr. Erhai Liu be and is hereby removed as a director of the Company with effect from the conclusion of the EGM.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4</w:t>
      </w:r>
      <w:r>
        <w:rPr>
          <w:rFonts w:ascii="Arial" w:cs="Arial" w:eastAsia="Arial" w:hAnsi="Arial"/>
          <w:sz w:val="18"/>
          <w:szCs w:val="18"/>
          <w:color w:val="auto"/>
        </w:rPr>
        <w:t>: Mr. Charles Zhengyao Lu be and is hereby removed as a director of the Company with effect from the conclusion of the EGM.</w:t>
      </w:r>
    </w:p>
    <w:p>
      <w:pPr>
        <w:spacing w:after="0" w:line="225" w:lineRule="exact"/>
        <w:rPr>
          <w:sz w:val="20"/>
          <w:szCs w:val="20"/>
          <w:color w:val="auto"/>
        </w:rPr>
      </w:pPr>
    </w:p>
    <w:p>
      <w:pPr>
        <w:ind w:right="540"/>
        <w:spacing w:after="0" w:line="312" w:lineRule="auto"/>
        <w:rPr>
          <w:sz w:val="20"/>
          <w:szCs w:val="20"/>
          <w:color w:val="auto"/>
        </w:rPr>
      </w:pPr>
      <w:r>
        <w:rPr>
          <w:rFonts w:ascii="Arial" w:cs="Arial" w:eastAsia="Arial" w:hAnsi="Arial"/>
          <w:sz w:val="17"/>
          <w:szCs w:val="17"/>
          <w:b w:val="1"/>
          <w:bCs w:val="1"/>
          <w:color w:val="auto"/>
        </w:rPr>
        <w:t>Resolution 5</w:t>
      </w:r>
      <w:r>
        <w:rPr>
          <w:rFonts w:ascii="Arial" w:cs="Arial" w:eastAsia="Arial" w:hAnsi="Arial"/>
          <w:sz w:val="17"/>
          <w:szCs w:val="17"/>
          <w:color w:val="auto"/>
        </w:rPr>
        <w:t>: Any directors appointed to the Board during the period between 19 June 2020 and the conclusion of the EGM (excluding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if any) be and are hereby removed as directors of the Company with effect from the conclusion of the EGM.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258" w:lineRule="auto"/>
        <w:rPr>
          <w:sz w:val="20"/>
          <w:szCs w:val="20"/>
          <w:color w:val="auto"/>
        </w:rPr>
      </w:pPr>
      <w:r>
        <w:rPr>
          <w:rFonts w:ascii="Arial" w:cs="Arial" w:eastAsia="Arial" w:hAnsi="Arial"/>
          <w:sz w:val="18"/>
          <w:szCs w:val="18"/>
          <w:b w:val="1"/>
          <w:bCs w:val="1"/>
          <w:color w:val="auto"/>
        </w:rPr>
        <w:t>Resolution 6</w:t>
      </w:r>
      <w:r>
        <w:rPr>
          <w:rFonts w:ascii="Arial" w:cs="Arial" w:eastAsia="Arial" w:hAnsi="Arial"/>
          <w:sz w:val="18"/>
          <w:szCs w:val="18"/>
          <w:color w:val="auto"/>
        </w:rPr>
        <w:t>: The Company waives any right to and releases and forever discharges Mr. Sean Shao from any and all loss, damage, misfortune, or claims</w:t>
      </w:r>
      <w:r>
        <w:rPr>
          <w:rFonts w:ascii="Arial" w:cs="Arial" w:eastAsia="Arial" w:hAnsi="Arial"/>
          <w:sz w:val="18"/>
          <w:szCs w:val="18"/>
          <w:b w:val="1"/>
          <w:bCs w:val="1"/>
          <w:color w:val="auto"/>
        </w:rPr>
        <w:t xml:space="preserve"> </w:t>
      </w:r>
      <w:r>
        <w:rPr>
          <w:rFonts w:ascii="Arial" w:cs="Arial" w:eastAsia="Arial" w:hAnsi="Arial"/>
          <w:sz w:val="18"/>
          <w:szCs w:val="18"/>
          <w:color w:val="auto"/>
        </w:rPr>
        <w:t>which may happen in or arise from the execution or discharge of the duties, powers, authorities, or discretion of Mr. Shao’s office at the Company or in relation thereto, in law or in equity, whether known or unknown, suspected or absolute or contingent, which the Company ever had, now have or hereafter can, shall or may have against Mr. Shao, in the event that Resolution 1 above is passed at the EGM or that Mr. Shao voluntarily and unconditionally resigns from the Board prior to the conclusion of the EGM.</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Resolution 7</w:t>
      </w:r>
      <w:r>
        <w:rPr>
          <w:rFonts w:ascii="Arial" w:cs="Arial" w:eastAsia="Arial" w:hAnsi="Arial"/>
          <w:sz w:val="17"/>
          <w:szCs w:val="17"/>
          <w:color w:val="auto"/>
        </w:rPr>
        <w:t>: Ms. Ying Zeng be and is hereby appointed as an independent director of the Company with effect from the conclusion of the EGM.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Resolution 8</w:t>
      </w:r>
      <w:r>
        <w:rPr>
          <w:rFonts w:ascii="Arial" w:cs="Arial" w:eastAsia="Arial" w:hAnsi="Arial"/>
          <w:sz w:val="17"/>
          <w:szCs w:val="17"/>
          <w:color w:val="auto"/>
        </w:rPr>
        <w:t>: Ms. Jie Yang be and is hereby appointed as an independent director of the Company with effect from the conclusion of the EGM.</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the director nominees is set out as follows:</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Ms. Ying ZENG </w:t>
      </w:r>
      <w:r>
        <w:rPr>
          <w:rFonts w:ascii="Arial" w:cs="Arial" w:eastAsia="Arial" w:hAnsi="Arial"/>
          <w:sz w:val="18"/>
          <w:szCs w:val="18"/>
          <w:color w:val="auto"/>
        </w:rPr>
        <w:t>has more than 25 years of work experience in business and law. Ms. Zeng current serves as a partner of Orrick Herrington &amp; Sutcliffe</w:t>
      </w:r>
      <w:r>
        <w:rPr>
          <w:rFonts w:ascii="Arial" w:cs="Arial" w:eastAsia="Arial" w:hAnsi="Arial"/>
          <w:sz w:val="18"/>
          <w:szCs w:val="18"/>
          <w:b w:val="1"/>
          <w:bCs w:val="1"/>
          <w:color w:val="auto"/>
        </w:rPr>
        <w:t xml:space="preserve"> </w:t>
      </w:r>
      <w:r>
        <w:rPr>
          <w:rFonts w:ascii="Arial" w:cs="Arial" w:eastAsia="Arial" w:hAnsi="Arial"/>
          <w:sz w:val="18"/>
          <w:szCs w:val="18"/>
          <w:color w:val="auto"/>
        </w:rPr>
        <w:t>LLP, a leading international law firm. Ms. Zeng served as general counsel of Wechai Power Co., Ltd and vice president and country manager (China) for El Paso Corporation.</w:t>
      </w:r>
    </w:p>
    <w:p>
      <w:pPr>
        <w:spacing w:after="0" w:line="176"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Ms. Jie YANG </w:t>
      </w:r>
      <w:r>
        <w:rPr>
          <w:rFonts w:ascii="Arial" w:cs="Arial" w:eastAsia="Arial" w:hAnsi="Arial"/>
          <w:sz w:val="16"/>
          <w:szCs w:val="16"/>
          <w:color w:val="auto"/>
        </w:rPr>
        <w:t>has more than 20 years’ management experience. Ms. Yang currently serves several roles in China University of Political Science and Law</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CUPL</w:t>
      </w:r>
      <w:r>
        <w:rPr>
          <w:rFonts w:ascii="Arial" w:cs="Arial" w:eastAsia="Arial" w:hAnsi="Arial"/>
          <w:sz w:val="16"/>
          <w:szCs w:val="16"/>
          <w:color w:val="auto"/>
        </w:rPr>
        <w:t>”), including the vice dean of Business School, deputy director of MBA Centre and chief secretary of the Business School Committee.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 Charles Zhengyao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7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Charles Zhengyao LU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19 June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20"/>
      </w:cols>
      <w:pgMar w:left="32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2020-06-26T15:32:34Z</dcterms:created>
  <dcterms:modified xsi:type="dcterms:W3CDTF">2020-06-26T15:32:34Z</dcterms:modified>
</cp:coreProperties>
</file>