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0002096323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Luckin Coffee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001-38896</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28th Flr, Building T3, HaixiJingu Plaza</w:t>
              <w:br/>
              <w:t>1-3 Taibei Road, Siming District</w:t>
              <w:br/>
              <w:t>Xiamen, Fujian</w:t>
              <w:br/>
              <w:t xml:space="preserve">CHINA </w:t>
              <w:br/>
              <w:t>36188</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86-592-338-6666</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Camel Zhengkai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Major shareholder with more than 5%</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59"/>
        <w:gridCol w:w="1368"/>
        <w:gridCol w:w="1129"/>
        <w:gridCol w:w="1650"/>
        <w:gridCol w:w="1516"/>
        <w:gridCol w:w="1545"/>
        <w:gridCol w:w="1338"/>
      </w:tblGrid>
      <w:tr>
        <w:trPr/>
        <w:tc>
          <w:tcPr>
            <w:tcW w:w="1659" w:type="dxa"/>
            <w:tcBorders/>
            <w:vAlign w:val="center"/>
          </w:tcPr>
          <w:p>
            <w:pPr>
              <w:pStyle w:val="TableHeading"/>
              <w:suppressLineNumbers/>
              <w:bidi w:val="0"/>
              <w:spacing w:before="0" w:after="283"/>
              <w:jc w:val="center"/>
              <w:rPr/>
            </w:pPr>
            <w:r>
              <w:rPr/>
              <w:t>Title of the Class of Securities To Be Sold</w:t>
            </w:r>
          </w:p>
        </w:tc>
        <w:tc>
          <w:tcPr>
            <w:tcW w:w="1368" w:type="dxa"/>
            <w:tcBorders/>
            <w:vAlign w:val="center"/>
          </w:tcPr>
          <w:p>
            <w:pPr>
              <w:pStyle w:val="TableHeading"/>
              <w:suppressLineNumbers/>
              <w:bidi w:val="0"/>
              <w:spacing w:before="0" w:after="283"/>
              <w:jc w:val="center"/>
              <w:rPr/>
            </w:pPr>
            <w:r>
              <w:rPr/>
              <w:t>Name and Address of the Broker</w:t>
            </w:r>
          </w:p>
        </w:tc>
        <w:tc>
          <w:tcPr>
            <w:tcW w:w="1129" w:type="dxa"/>
            <w:tcBorders/>
            <w:vAlign w:val="center"/>
          </w:tcPr>
          <w:p>
            <w:pPr>
              <w:pStyle w:val="TableHeading"/>
              <w:suppressLineNumbers/>
              <w:bidi w:val="0"/>
              <w:spacing w:before="0" w:after="283"/>
              <w:jc w:val="center"/>
              <w:rPr/>
            </w:pPr>
            <w:r>
              <w:rPr/>
              <w:t>Number of Shares or Other Units To Be Sold</w:t>
            </w:r>
          </w:p>
        </w:tc>
        <w:tc>
          <w:tcPr>
            <w:tcW w:w="1650" w:type="dxa"/>
            <w:tcBorders/>
            <w:vAlign w:val="center"/>
          </w:tcPr>
          <w:p>
            <w:pPr>
              <w:pStyle w:val="TableHeading"/>
              <w:suppressLineNumbers/>
              <w:bidi w:val="0"/>
              <w:spacing w:before="0" w:after="283"/>
              <w:jc w:val="center"/>
              <w:rPr/>
            </w:pPr>
            <w:r>
              <w:rPr/>
              <w:t>Aggregate Market Value</w:t>
            </w:r>
          </w:p>
        </w:tc>
        <w:tc>
          <w:tcPr>
            <w:tcW w:w="1516" w:type="dxa"/>
            <w:tcBorders/>
            <w:vAlign w:val="center"/>
          </w:tcPr>
          <w:p>
            <w:pPr>
              <w:pStyle w:val="TableHeading"/>
              <w:suppressLineNumbers/>
              <w:bidi w:val="0"/>
              <w:spacing w:before="0" w:after="283"/>
              <w:jc w:val="center"/>
              <w:rPr/>
            </w:pPr>
            <w:r>
              <w:rPr/>
              <w:t>Number of Shares or Other Units Outstanding</w:t>
            </w:r>
          </w:p>
        </w:tc>
        <w:tc>
          <w:tcPr>
            <w:tcW w:w="1545" w:type="dxa"/>
            <w:tcBorders/>
            <w:vAlign w:val="center"/>
          </w:tcPr>
          <w:p>
            <w:pPr>
              <w:pStyle w:val="TableHeading"/>
              <w:suppressLineNumbers/>
              <w:bidi w:val="0"/>
              <w:spacing w:before="0" w:after="283"/>
              <w:jc w:val="center"/>
              <w:rPr/>
            </w:pPr>
            <w:r>
              <w:rPr/>
              <w:t>Approximate Date of Sale</w:t>
            </w:r>
          </w:p>
        </w:tc>
        <w:tc>
          <w:tcPr>
            <w:tcW w:w="1338" w:type="dxa"/>
            <w:tcBorders/>
            <w:vAlign w:val="center"/>
          </w:tcPr>
          <w:p>
            <w:pPr>
              <w:pStyle w:val="TableHeading"/>
              <w:suppressLineNumbers/>
              <w:bidi w:val="0"/>
              <w:spacing w:before="0" w:after="283"/>
              <w:jc w:val="center"/>
              <w:rPr/>
            </w:pPr>
            <w:r>
              <w:rPr/>
              <w:t>Name the Securities Exchange</w:t>
            </w:r>
          </w:p>
        </w:tc>
      </w:tr>
      <w:tr>
        <w:trPr/>
        <w:tc>
          <w:tcPr>
            <w:tcW w:w="1659" w:type="dxa"/>
            <w:tcBorders/>
            <w:vAlign w:val="center"/>
          </w:tcPr>
          <w:p>
            <w:pPr>
              <w:pStyle w:val="TableContents"/>
              <w:bidi w:val="0"/>
              <w:spacing w:before="0" w:after="283"/>
              <w:jc w:val="left"/>
              <w:rPr/>
            </w:pPr>
            <w:r>
              <w:rPr/>
              <w:t>American Depositary Shares, each representing eight Class A ordinary shares</w:t>
            </w:r>
          </w:p>
        </w:tc>
        <w:tc>
          <w:tcPr>
            <w:tcW w:w="1368" w:type="dxa"/>
            <w:tcBorders/>
            <w:vAlign w:val="center"/>
          </w:tcPr>
          <w:p>
            <w:pPr>
              <w:pStyle w:val="TableContents"/>
              <w:bidi w:val="0"/>
              <w:spacing w:before="0" w:after="0"/>
              <w:jc w:val="left"/>
              <w:rPr/>
            </w:pPr>
            <w:r>
              <w:rPr/>
              <w:t>Goldman Sachs &amp; Co. LLC</w:t>
              <w:br/>
              <w:t>200 West Street</w:t>
              <w:br/>
              <w:t>New York   NY   10282</w:t>
            </w:r>
          </w:p>
        </w:tc>
        <w:tc>
          <w:tcPr>
            <w:tcW w:w="1129" w:type="dxa"/>
            <w:tcBorders/>
            <w:vAlign w:val="center"/>
          </w:tcPr>
          <w:p>
            <w:pPr>
              <w:pStyle w:val="TableContents"/>
              <w:bidi w:val="0"/>
              <w:spacing w:before="0" w:after="283"/>
              <w:jc w:val="left"/>
              <w:rPr/>
            </w:pPr>
            <w:r>
              <w:rPr/>
              <w:t>2662315</w:t>
            </w:r>
          </w:p>
        </w:tc>
        <w:tc>
          <w:tcPr>
            <w:tcW w:w="1650" w:type="dxa"/>
            <w:tcBorders/>
            <w:vAlign w:val="center"/>
          </w:tcPr>
          <w:p>
            <w:pPr>
              <w:pStyle w:val="TableContents"/>
              <w:bidi w:val="0"/>
              <w:spacing w:before="0" w:after="283"/>
              <w:jc w:val="left"/>
              <w:rPr/>
            </w:pPr>
            <w:r>
              <w:rPr/>
              <w:t>106492600.00</w:t>
            </w:r>
          </w:p>
        </w:tc>
        <w:tc>
          <w:tcPr>
            <w:tcW w:w="1516" w:type="dxa"/>
            <w:tcBorders/>
            <w:vAlign w:val="center"/>
          </w:tcPr>
          <w:p>
            <w:pPr>
              <w:pStyle w:val="TableContents"/>
              <w:bidi w:val="0"/>
              <w:spacing w:before="0" w:after="283"/>
              <w:jc w:val="left"/>
              <w:rPr/>
            </w:pPr>
            <w:r>
              <w:rPr/>
              <w:t>266231521</w:t>
            </w:r>
          </w:p>
        </w:tc>
        <w:tc>
          <w:tcPr>
            <w:tcW w:w="1545" w:type="dxa"/>
            <w:tcBorders/>
            <w:vAlign w:val="center"/>
          </w:tcPr>
          <w:p>
            <w:pPr>
              <w:pStyle w:val="TableContents"/>
              <w:bidi w:val="0"/>
              <w:spacing w:before="0" w:after="283"/>
              <w:jc w:val="left"/>
              <w:rPr/>
            </w:pPr>
            <w:r>
              <w:rPr/>
              <w:t>11/18/2025</w:t>
            </w:r>
          </w:p>
        </w:tc>
        <w:tc>
          <w:tcPr>
            <w:tcW w:w="1338" w:type="dxa"/>
            <w:tcBorders/>
            <w:vAlign w:val="center"/>
          </w:tcPr>
          <w:p>
            <w:pPr>
              <w:pStyle w:val="TableContents"/>
              <w:bidi w:val="0"/>
              <w:spacing w:before="0" w:after="0"/>
              <w:jc w:val="left"/>
              <w:rPr/>
            </w:pPr>
            <w:r>
              <w:rPr/>
              <w:t>PINK</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6"/>
        <w:gridCol w:w="524"/>
        <w:gridCol w:w="1121"/>
        <w:gridCol w:w="1173"/>
        <w:gridCol w:w="1062"/>
        <w:gridCol w:w="1185"/>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eight Class A ordinary shares</w:t>
            </w:r>
          </w:p>
        </w:tc>
        <w:tc>
          <w:tcPr>
            <w:tcW w:w="1121" w:type="dxa"/>
            <w:tcBorders/>
            <w:vAlign w:val="center"/>
          </w:tcPr>
          <w:p>
            <w:pPr>
              <w:pStyle w:val="TableContents"/>
              <w:bidi w:val="0"/>
              <w:spacing w:before="0" w:after="283"/>
              <w:jc w:val="left"/>
              <w:rPr/>
            </w:pPr>
            <w:r>
              <w:rPr/>
              <w:t>05/12/2025</w:t>
            </w:r>
          </w:p>
        </w:tc>
        <w:tc>
          <w:tcPr>
            <w:tcW w:w="1460" w:type="dxa"/>
            <w:tcBorders/>
            <w:vAlign w:val="center"/>
          </w:tcPr>
          <w:p>
            <w:pPr>
              <w:pStyle w:val="TableContents"/>
              <w:bidi w:val="0"/>
              <w:spacing w:before="0" w:after="283"/>
              <w:jc w:val="left"/>
              <w:rPr/>
            </w:pPr>
            <w:r>
              <w:rPr/>
              <w:t>Distributed in kind</w:t>
            </w:r>
          </w:p>
        </w:tc>
        <w:tc>
          <w:tcPr>
            <w:tcW w:w="1176" w:type="dxa"/>
            <w:tcBorders/>
            <w:vAlign w:val="center"/>
          </w:tcPr>
          <w:p>
            <w:pPr>
              <w:pStyle w:val="TableContents"/>
              <w:bidi w:val="0"/>
              <w:spacing w:before="0" w:after="283"/>
              <w:jc w:val="left"/>
              <w:rPr/>
            </w:pPr>
            <w:r>
              <w:rPr/>
              <w:t>Cameleer II L.P.</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25653293</w:t>
            </w:r>
          </w:p>
        </w:tc>
        <w:tc>
          <w:tcPr>
            <w:tcW w:w="1062" w:type="dxa"/>
            <w:tcBorders/>
            <w:vAlign w:val="center"/>
          </w:tcPr>
          <w:p>
            <w:pPr>
              <w:pStyle w:val="TableContents"/>
              <w:bidi w:val="0"/>
              <w:spacing w:before="0" w:after="283"/>
              <w:jc w:val="left"/>
              <w:rPr/>
            </w:pPr>
            <w:r>
              <w:rPr/>
              <w:t>05/12/2025</w:t>
            </w:r>
          </w:p>
        </w:tc>
        <w:tc>
          <w:tcPr>
            <w:tcW w:w="118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17"/>
        <w:gridCol w:w="8588"/>
      </w:tblGrid>
      <w:tr>
        <w:trPr/>
        <w:tc>
          <w:tcPr>
            <w:tcW w:w="1617" w:type="dxa"/>
            <w:tcBorders/>
            <w:vAlign w:val="center"/>
          </w:tcPr>
          <w:p>
            <w:pPr>
              <w:pStyle w:val="TableContents"/>
              <w:bidi w:val="0"/>
              <w:spacing w:before="0" w:after="283"/>
              <w:jc w:val="left"/>
              <w:rPr/>
            </w:pPr>
            <w:r>
              <w:rPr/>
              <w:t>Remarks</w:t>
            </w:r>
          </w:p>
        </w:tc>
        <w:tc>
          <w:tcPr>
            <w:tcW w:w="8588" w:type="dxa"/>
            <w:tcBorders/>
            <w:vAlign w:val="center"/>
          </w:tcPr>
          <w:p>
            <w:pPr>
              <w:pStyle w:val="TableContents"/>
              <w:bidi w:val="0"/>
              <w:spacing w:before="0" w:after="0"/>
              <w:jc w:val="left"/>
              <w:rPr/>
            </w:pPr>
            <w:r>
              <w:rPr/>
              <w:t>The 25,653,293 securities acquired by Camel Zhengkai Limited from Cameleer II L.P. through a distribution in kind were in the form of Class A ordinary shares.</w:t>
            </w:r>
          </w:p>
        </w:tc>
      </w:tr>
      <w:tr>
        <w:trPr/>
        <w:tc>
          <w:tcPr>
            <w:tcW w:w="1617" w:type="dxa"/>
            <w:tcBorders/>
            <w:vAlign w:val="center"/>
          </w:tcPr>
          <w:p>
            <w:pPr>
              <w:pStyle w:val="TableContents"/>
              <w:bidi w:val="0"/>
              <w:spacing w:before="0" w:after="283"/>
              <w:jc w:val="left"/>
              <w:rPr/>
            </w:pPr>
            <w:r>
              <w:rPr/>
              <w:t>Date of Notice</w:t>
            </w:r>
          </w:p>
        </w:tc>
        <w:tc>
          <w:tcPr>
            <w:tcW w:w="8588"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17" w:type="dxa"/>
            <w:tcBorders/>
            <w:vAlign w:val="center"/>
          </w:tcPr>
          <w:p>
            <w:pPr>
              <w:pStyle w:val="TableContents"/>
              <w:bidi w:val="0"/>
              <w:spacing w:before="0" w:after="283"/>
              <w:jc w:val="left"/>
              <w:rPr/>
            </w:pPr>
            <w:r>
              <w:rPr/>
              <w:t>Signature</w:t>
            </w:r>
          </w:p>
        </w:tc>
        <w:tc>
          <w:tcPr>
            <w:tcW w:w="8588" w:type="dxa"/>
            <w:tcBorders/>
            <w:vAlign w:val="center"/>
          </w:tcPr>
          <w:p>
            <w:pPr>
              <w:pStyle w:val="TableContents"/>
              <w:bidi w:val="0"/>
              <w:spacing w:before="0" w:after="0"/>
              <w:jc w:val="left"/>
              <w:rPr/>
            </w:pPr>
            <w:r>
              <w:rPr/>
              <w:t>/s/ Jun Liu on behalf of Camel Zhengkai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3226</Characters>
  <CharactersWithSpaces>3808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