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0001663830</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28F, Building T3, HaixiJingu Plaza 1-3</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Taibei Road, Siming District Xiamen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Fujian</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86-592-338-6666</w:t>
            </w: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Fei Yang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11" w:lineRule="exact"/>
        <w:rPr>
          <w:sz w:val="24"/>
          <w:szCs w:val="24"/>
          <w:color w:val="auto"/>
        </w:rPr>
      </w:pPr>
    </w:p>
    <w:p>
      <w:pPr>
        <w:ind w:left="40" w:right="80"/>
        <w:spacing w:after="0" w:line="239" w:lineRule="auto"/>
        <w:rPr>
          <w:sz w:val="20"/>
          <w:szCs w:val="20"/>
          <w:color w:val="auto"/>
        </w:rPr>
      </w:pPr>
      <w:r>
        <w:rPr>
          <w:rFonts w:ascii="Times New Roman" w:cs="Times New Roman" w:eastAsia="Times New Roman" w:hAnsi="Times New Roman"/>
          <w:sz w:val="22"/>
          <w:szCs w:val="22"/>
          <w:color w:val="auto"/>
        </w:rPr>
        <w:t>American depositary shares, each ADS represents eight Class A Ordinary Shares</w:t>
      </w:r>
    </w:p>
    <w:p>
      <w:pPr>
        <w:spacing w:after="0" w:line="261" w:lineRule="exact"/>
        <w:rPr>
          <w:sz w:val="24"/>
          <w:szCs w:val="24"/>
          <w:color w:val="auto"/>
        </w:rPr>
      </w:pPr>
    </w:p>
    <w:p>
      <w:pPr>
        <w:ind w:left="40" w:right="80"/>
        <w:spacing w:after="0" w:line="239" w:lineRule="auto"/>
        <w:rPr>
          <w:sz w:val="20"/>
          <w:szCs w:val="20"/>
          <w:color w:val="auto"/>
        </w:rPr>
      </w:pPr>
      <w:r>
        <w:rPr>
          <w:rFonts w:ascii="Times New Roman" w:cs="Times New Roman" w:eastAsia="Times New Roman" w:hAnsi="Times New Roman"/>
          <w:sz w:val="22"/>
          <w:szCs w:val="22"/>
          <w:color w:val="auto"/>
        </w:rPr>
        <w:t>American depositary shares, each ADS represents eight Class A Ordinary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JP Morgan Securities LLC 390 Madison Avenue 6th Floor</w:t>
      </w:r>
    </w:p>
    <w:p>
      <w:pPr>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Tiger Brokers (NZ)</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Limited</w:t>
      </w:r>
    </w:p>
    <w:p>
      <w:pPr>
        <w:spacing w:after="0" w:line="230" w:lineRule="auto"/>
        <w:rPr>
          <w:sz w:val="20"/>
          <w:szCs w:val="20"/>
          <w:color w:val="auto"/>
        </w:rPr>
      </w:pPr>
      <w:r>
        <w:rPr>
          <w:rFonts w:ascii="Times New Roman" w:cs="Times New Roman" w:eastAsia="Times New Roman" w:hAnsi="Times New Roman"/>
          <w:sz w:val="22"/>
          <w:szCs w:val="22"/>
          <w:color w:val="auto"/>
        </w:rPr>
        <w:t>Level 27, 151 Queen</w:t>
      </w:r>
    </w:p>
    <w:p>
      <w:pPr>
        <w:spacing w:after="0" w:line="231" w:lineRule="auto"/>
        <w:rPr>
          <w:sz w:val="20"/>
          <w:szCs w:val="20"/>
          <w:color w:val="auto"/>
        </w:rPr>
      </w:pPr>
      <w:r>
        <w:rPr>
          <w:rFonts w:ascii="Times New Roman" w:cs="Times New Roman" w:eastAsia="Times New Roman" w:hAnsi="Times New Roman"/>
          <w:sz w:val="22"/>
          <w:szCs w:val="22"/>
          <w:color w:val="auto"/>
        </w:rPr>
        <w:t>Street</w:t>
      </w:r>
    </w:p>
    <w:p>
      <w:pPr>
        <w:spacing w:after="0" w:line="230" w:lineRule="auto"/>
        <w:rPr>
          <w:sz w:val="20"/>
          <w:szCs w:val="20"/>
          <w:color w:val="auto"/>
        </w:rPr>
      </w:pPr>
      <w:r>
        <w:rPr>
          <w:rFonts w:ascii="Times New Roman" w:cs="Times New Roman" w:eastAsia="Times New Roman" w:hAnsi="Times New Roman"/>
          <w:sz w:val="22"/>
          <w:szCs w:val="22"/>
          <w:color w:val="auto"/>
        </w:rPr>
        <w:t>Auckland CBD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Zealand  Q2  1010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50000</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1857000</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100000</w:t>
      </w:r>
      <w:r>
        <w:rPr>
          <w:sz w:val="20"/>
          <w:szCs w:val="20"/>
          <w:color w:val="auto"/>
        </w:rPr>
        <w:tab/>
      </w:r>
      <w:r>
        <w:rPr>
          <w:rFonts w:ascii="Times New Roman" w:cs="Times New Roman" w:eastAsia="Times New Roman" w:hAnsi="Times New Roman"/>
          <w:sz w:val="22"/>
          <w:szCs w:val="22"/>
          <w:color w:val="auto"/>
        </w:rPr>
        <w:t>3714000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295384619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OTC</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295384619</w:t>
        <w:tab/>
        <w:t>09/02/2025</w:t>
      </w:r>
      <w:r>
        <w:rPr>
          <w:sz w:val="20"/>
          <w:szCs w:val="20"/>
          <w:color w:val="auto"/>
        </w:rPr>
        <w:tab/>
      </w:r>
      <w:r>
        <w:rPr>
          <w:rFonts w:ascii="Times New Roman" w:cs="Times New Roman" w:eastAsia="Times New Roman" w:hAnsi="Times New Roman"/>
          <w:sz w:val="21"/>
          <w:szCs w:val="21"/>
          <w:color w:val="auto"/>
        </w:rPr>
        <w:t>OTC</w:t>
      </w:r>
    </w:p>
    <w:p>
      <w:pPr>
        <w:spacing w:after="0" w:line="831" w:lineRule="exact"/>
        <w:rPr>
          <w:sz w:val="24"/>
          <w:szCs w:val="24"/>
          <w:color w:val="auto"/>
        </w:rPr>
      </w:pPr>
    </w:p>
    <w:p>
      <w:pPr>
        <w:sectPr>
          <w:pgSz w:w="11900" w:h="16838" w:orient="portrait"/>
          <w:cols w:equalWidth="0" w:num="4">
            <w:col w:w="2220" w:space="280"/>
            <w:col w:w="2320" w:space="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vMerge w:val="restart"/>
          </w:tcPr>
          <w:p>
            <w:pPr>
              <w:jc w:val="center"/>
              <w:ind w:left="35"/>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20" w:type="dxa"/>
            <w:vAlign w:val="bottom"/>
          </w:tcPr>
          <w:p>
            <w:pPr>
              <w:jc w:val="center"/>
              <w:ind w:left="14"/>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6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w:t>
            </w:r>
          </w:p>
        </w:tc>
        <w:tc>
          <w:tcPr>
            <w:tcW w:w="10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vMerge w:val="continue"/>
          </w:tcPr>
          <w:p>
            <w:pPr>
              <w:spacing w:after="0"/>
              <w:rPr>
                <w:sz w:val="10"/>
                <w:szCs w:val="10"/>
                <w:color w:val="auto"/>
              </w:rPr>
            </w:pPr>
          </w:p>
        </w:tc>
        <w:tc>
          <w:tcPr>
            <w:tcW w:w="1620" w:type="dxa"/>
            <w:vAlign w:val="bottom"/>
            <w:vMerge w:val="restart"/>
          </w:tcPr>
          <w:p>
            <w:pPr>
              <w:jc w:val="center"/>
              <w:ind w:left="14"/>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580" w:type="dxa"/>
            <w:vAlign w:val="bottom"/>
            <w:vMerge w:val="restart"/>
          </w:tcPr>
          <w:p>
            <w:pPr>
              <w:jc w:val="center"/>
              <w:ind w:left="15"/>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60" w:type="dxa"/>
            <w:vAlign w:val="bottom"/>
            <w:vMerge w:val="restart"/>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vMerge w:val="continue"/>
          </w:tcPr>
          <w:p>
            <w:pPr>
              <w:spacing w:after="0"/>
              <w:rPr>
                <w:sz w:val="10"/>
                <w:szCs w:val="10"/>
                <w:color w:val="auto"/>
              </w:rPr>
            </w:pPr>
          </w:p>
        </w:tc>
        <w:tc>
          <w:tcPr>
            <w:tcW w:w="1620" w:type="dxa"/>
            <w:vAlign w:val="bottom"/>
            <w:vMerge w:val="restart"/>
          </w:tcPr>
          <w:p>
            <w:pPr>
              <w:jc w:val="center"/>
              <w:ind w:left="14"/>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580" w:type="dxa"/>
            <w:vAlign w:val="bottom"/>
            <w:vMerge w:val="restart"/>
          </w:tcPr>
          <w:p>
            <w:pPr>
              <w:jc w:val="center"/>
              <w:ind w:left="15"/>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20" w:type="dxa"/>
            <w:vAlign w:val="bottom"/>
          </w:tcPr>
          <w:p>
            <w:pPr>
              <w:jc w:val="center"/>
              <w:ind w:left="14"/>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Fei Yang, who</w:t>
            </w: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shares, each</w:t>
            </w:r>
          </w:p>
        </w:tc>
        <w:tc>
          <w:tcPr>
            <w:tcW w:w="10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04/26/2023</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Exercised Stock</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 granted the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04/26/2023 Cash</w:t>
            </w:r>
          </w:p>
        </w:tc>
        <w:tc>
          <w:tcPr>
            <w:tcW w:w="0" w:type="dxa"/>
            <w:vAlign w:val="bottom"/>
          </w:tcPr>
          <w:p>
            <w:pPr>
              <w:spacing w:after="0"/>
              <w:rPr>
                <w:sz w:val="1"/>
                <w:szCs w:val="1"/>
                <w:color w:val="auto"/>
              </w:rPr>
            </w:pPr>
          </w:p>
        </w:tc>
      </w:tr>
      <w:tr>
        <w:trPr>
          <w:trHeight w:val="148"/>
        </w:trPr>
        <w:tc>
          <w:tcPr>
            <w:tcW w:w="14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ADS represents</w:t>
            </w:r>
          </w:p>
        </w:tc>
        <w:tc>
          <w:tcPr>
            <w:tcW w:w="104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Options</w:t>
            </w:r>
          </w:p>
        </w:tc>
        <w:tc>
          <w:tcPr>
            <w:tcW w:w="1620" w:type="dxa"/>
            <w:vAlign w:val="bottom"/>
          </w:tcPr>
          <w:p>
            <w:pPr>
              <w:ind w:left="160"/>
              <w:spacing w:after="0" w:line="148" w:lineRule="exact"/>
              <w:rPr>
                <w:sz w:val="20"/>
                <w:szCs w:val="20"/>
                <w:color w:val="auto"/>
              </w:rPr>
            </w:pPr>
            <w:r>
              <w:rPr>
                <w:rFonts w:ascii="Times New Roman" w:cs="Times New Roman" w:eastAsia="Times New Roman" w:hAnsi="Times New Roman"/>
                <w:sz w:val="17"/>
                <w:szCs w:val="17"/>
                <w:color w:val="auto"/>
              </w:rPr>
              <w:t>options from the</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eight Class A</w:t>
            </w:r>
          </w:p>
        </w:tc>
        <w:tc>
          <w:tcPr>
            <w:tcW w:w="1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0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0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12/31/2022</w:t>
            </w:r>
          </w:p>
        </w:tc>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Share Incentive</w:t>
            </w:r>
          </w:p>
        </w:tc>
        <w:tc>
          <w:tcPr>
            <w:tcW w:w="16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Luckin Coffee</w:t>
            </w: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12/31/2022 Cashless</w:t>
            </w:r>
          </w:p>
        </w:tc>
        <w:tc>
          <w:tcPr>
            <w:tcW w:w="0" w:type="dxa"/>
            <w:vAlign w:val="bottom"/>
          </w:tcPr>
          <w:p>
            <w:pPr>
              <w:spacing w:after="0"/>
              <w:rPr>
                <w:sz w:val="1"/>
                <w:szCs w:val="1"/>
                <w:color w:val="auto"/>
              </w:rPr>
            </w:pP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ADS represents</w:t>
            </w:r>
          </w:p>
        </w:tc>
        <w:tc>
          <w:tcPr>
            <w:tcW w:w="10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Plans (RSU)</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-1180465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8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filed today will be sold by Hoyear Leading Investment Limited, Fei Yang as Director</w:t>
      </w:r>
    </w:p>
    <w:p>
      <w:pPr>
        <w:spacing w:after="0" w:line="56" w:lineRule="exact"/>
        <w:rPr>
          <w:sz w:val="20"/>
          <w:szCs w:val="20"/>
          <w:color w:val="auto"/>
        </w:rPr>
      </w:pPr>
    </w:p>
    <w:p>
      <w:pPr>
        <w:sectPr>
          <w:pgSz w:w="11900" w:h="16838" w:orient="portrait"/>
          <w:cols w:equalWidth="0" w:num="2">
            <w:col w:w="860" w:space="720"/>
            <w:col w:w="9660"/>
          </w:cols>
          <w:pgMar w:left="320" w:top="8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09/02/2025</w:t>
      </w:r>
    </w:p>
    <w:p>
      <w:pPr>
        <w:spacing w:after="0" w:line="50" w:lineRule="exact"/>
        <w:rPr>
          <w:sz w:val="20"/>
          <w:szCs w:val="20"/>
          <w:color w:val="auto"/>
        </w:rPr>
      </w:pPr>
    </w:p>
    <w:p>
      <w:pPr>
        <w:sectPr>
          <w:pgSz w:w="11900" w:h="16838" w:orient="portrait"/>
          <w:cols w:equalWidth="0" w:num="2">
            <w:col w:w="1320" w:space="260"/>
            <w:col w:w="9660"/>
          </w:cols>
          <w:pgMar w:left="320" w:top="8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8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Fei Yang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2025-09-30T09:11:52Z</dcterms:created>
  <dcterms:modified xsi:type="dcterms:W3CDTF">2025-09-30T09:11:52Z</dcterms:modified>
</cp:coreProperties>
</file>