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0002057700</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28th Flr, Building T3, HaixiJingu Plaza</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1-3 Taibei Road, 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36188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86-592-338-6666</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Fortunate Cup Holdings Limited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Major shareholder with more than 5%</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Goldman Sachs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each representing</w:t>
        <w:tab/>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eight Class A ordinary</w:t>
      </w:r>
      <w:r>
        <w:rPr>
          <w:sz w:val="20"/>
          <w:szCs w:val="20"/>
          <w:color w:val="auto"/>
        </w:rPr>
        <w:tab/>
      </w:r>
      <w:r>
        <w:rPr>
          <w:rFonts w:ascii="Times New Roman" w:cs="Times New Roman" w:eastAsia="Times New Roman" w:hAnsi="Times New Roman"/>
          <w:sz w:val="21"/>
          <w:szCs w:val="21"/>
          <w:color w:val="auto"/>
        </w:rPr>
        <w:t>200 West Street</w:t>
      </w:r>
    </w:p>
    <w:p>
      <w:pPr>
        <w:spacing w:after="0" w:line="1"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New York  NY  10282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1075812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32005407.00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262724992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PINK</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80" w:type="dxa"/>
            <w:vAlign w:val="bottom"/>
          </w:tcPr>
          <w:p>
            <w:pPr>
              <w:ind w:left="14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78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Purchase of Series</w:t>
            </w:r>
          </w:p>
        </w:tc>
        <w:tc>
          <w:tcPr>
            <w:tcW w:w="13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7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8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B convertible</w:t>
            </w:r>
          </w:p>
        </w:tc>
        <w:tc>
          <w:tcPr>
            <w:tcW w:w="1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27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11/15/2018 redeemable</w:t>
            </w:r>
          </w:p>
        </w:tc>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105533</w:t>
            </w:r>
          </w:p>
        </w:tc>
        <w:tc>
          <w:tcPr>
            <w:tcW w:w="15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11/15/2018 N/A</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w:t>
            </w:r>
          </w:p>
        </w:tc>
        <w:tc>
          <w:tcPr>
            <w:tcW w:w="27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8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preferred shares</w:t>
            </w:r>
          </w:p>
        </w:tc>
        <w:tc>
          <w:tcPr>
            <w:tcW w:w="1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w:t>
            </w:r>
          </w:p>
        </w:tc>
        <w:tc>
          <w:tcPr>
            <w:tcW w:w="278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8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pre-IPO</w:t>
            </w:r>
          </w:p>
        </w:tc>
        <w:tc>
          <w:tcPr>
            <w:tcW w:w="1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78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20" w:type="dxa"/>
            <w:vAlign w:val="bottom"/>
          </w:tcPr>
          <w:p>
            <w:pPr>
              <w:spacing w:after="0"/>
              <w:rPr>
                <w:sz w:val="24"/>
                <w:szCs w:val="24"/>
                <w:color w:val="auto"/>
              </w:rPr>
            </w:pP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Li on behalf of Fortunate Cup Holdings Limited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2025-03-03T08:37:37Z</dcterms:created>
  <dcterms:modified xsi:type="dcterms:W3CDTF">2025-03-03T08:37:37Z</dcterms:modified>
</cp:coreProperties>
</file>